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E56C" w14:textId="77777777" w:rsidR="00EB7AC0" w:rsidRPr="00FB6252" w:rsidRDefault="00EB7AC0" w:rsidP="00EB7AC0">
      <w:pPr>
        <w:jc w:val="center"/>
        <w:outlineLvl w:val="0"/>
        <w:rPr>
          <w:rFonts w:ascii="Calibri" w:hAnsi="Calibri"/>
          <w:b/>
          <w:color w:val="000000" w:themeColor="text1"/>
          <w:sz w:val="28"/>
          <w:szCs w:val="28"/>
        </w:rPr>
      </w:pPr>
      <w:r w:rsidRPr="00FB6252">
        <w:rPr>
          <w:rFonts w:ascii="Calibri" w:hAnsi="Calibri"/>
          <w:b/>
          <w:noProof/>
          <w:color w:val="000000" w:themeColor="text1"/>
          <w:sz w:val="28"/>
          <w:szCs w:val="28"/>
        </w:rPr>
        <w:drawing>
          <wp:inline distT="0" distB="0" distL="0" distR="0" wp14:anchorId="7FF0C172" wp14:editId="523A255A">
            <wp:extent cx="735615" cy="853540"/>
            <wp:effectExtent l="0" t="0" r="1270" b="0"/>
            <wp:docPr id="4" name="Picture 4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and whit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59" cy="877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B484F" w14:textId="77777777" w:rsidR="00EB7AC0" w:rsidRPr="00FB6252" w:rsidRDefault="00EB7AC0" w:rsidP="00EB7AC0">
      <w:pPr>
        <w:jc w:val="center"/>
        <w:outlineLvl w:val="0"/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FB6252">
        <w:rPr>
          <w:rFonts w:ascii="Calibri" w:hAnsi="Calibri"/>
          <w:b/>
          <w:color w:val="000000" w:themeColor="text1"/>
          <w:sz w:val="28"/>
          <w:szCs w:val="28"/>
        </w:rPr>
        <w:t>ELSTEAD</w:t>
      </w:r>
      <w:r w:rsidRPr="00FB6252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PARISH COUNCIL</w:t>
      </w:r>
    </w:p>
    <w:p w14:paraId="3EB1E401" w14:textId="77777777" w:rsidR="00EB7AC0" w:rsidRPr="00FB6252" w:rsidRDefault="00EB7AC0" w:rsidP="00EB7AC0">
      <w:pPr>
        <w:jc w:val="center"/>
        <w:rPr>
          <w:rFonts w:asciiTheme="minorHAnsi" w:hAnsiTheme="minorHAnsi" w:cs="Comic Sans MS"/>
          <w:b/>
          <w:bCs/>
          <w:color w:val="365F91" w:themeColor="accent1" w:themeShade="BF"/>
          <w:sz w:val="24"/>
          <w:szCs w:val="24"/>
        </w:rPr>
      </w:pPr>
    </w:p>
    <w:p w14:paraId="4984C404" w14:textId="4BAE067E" w:rsidR="00EB7AC0" w:rsidRPr="00FB6252" w:rsidRDefault="00E84CB8" w:rsidP="00EB7AC0">
      <w:pPr>
        <w:jc w:val="center"/>
        <w:rPr>
          <w:rFonts w:ascii="Calibri" w:hAnsi="Calibri" w:cs="Comic Sans MS"/>
          <w:b/>
          <w:bCs/>
          <w:color w:val="365F91" w:themeColor="accent1" w:themeShade="BF"/>
          <w:sz w:val="24"/>
          <w:szCs w:val="24"/>
        </w:rPr>
      </w:pPr>
      <w:r>
        <w:rPr>
          <w:rFonts w:ascii="Calibri" w:hAnsi="Calibri" w:cs="Comic Sans MS"/>
          <w:b/>
          <w:bCs/>
          <w:color w:val="365F91" w:themeColor="accent1" w:themeShade="BF"/>
          <w:sz w:val="24"/>
          <w:szCs w:val="24"/>
        </w:rPr>
        <w:t>CIL IDP P</w:t>
      </w:r>
      <w:r w:rsidR="000737F3">
        <w:rPr>
          <w:rFonts w:ascii="Calibri" w:hAnsi="Calibri" w:cs="Comic Sans MS"/>
          <w:b/>
          <w:bCs/>
          <w:color w:val="365F91" w:themeColor="accent1" w:themeShade="BF"/>
          <w:sz w:val="24"/>
          <w:szCs w:val="24"/>
        </w:rPr>
        <w:t>l</w:t>
      </w:r>
      <w:r>
        <w:rPr>
          <w:rFonts w:ascii="Calibri" w:hAnsi="Calibri" w:cs="Comic Sans MS"/>
          <w:b/>
          <w:bCs/>
          <w:color w:val="365F91" w:themeColor="accent1" w:themeShade="BF"/>
          <w:sz w:val="24"/>
          <w:szCs w:val="24"/>
        </w:rPr>
        <w:t>an</w:t>
      </w:r>
    </w:p>
    <w:p w14:paraId="0560BC80" w14:textId="77777777" w:rsidR="00EB7AC0" w:rsidRPr="00FB6252" w:rsidRDefault="00EB7AC0" w:rsidP="00EB7AC0">
      <w:pPr>
        <w:jc w:val="center"/>
        <w:rPr>
          <w:rFonts w:ascii="Calibri" w:hAnsi="Calibri" w:cs="Comic Sans MS"/>
          <w:b/>
          <w:bCs/>
          <w:i/>
          <w:iCs/>
          <w:sz w:val="24"/>
          <w:szCs w:val="24"/>
        </w:rPr>
      </w:pPr>
    </w:p>
    <w:p w14:paraId="6B2C3551" w14:textId="5A2F3AE9" w:rsidR="00EB7AC0" w:rsidRPr="00FB6252" w:rsidRDefault="00EB7AC0" w:rsidP="00EB7AC0">
      <w:pPr>
        <w:jc w:val="center"/>
        <w:rPr>
          <w:rFonts w:ascii="Calibri" w:hAnsi="Calibri" w:cs="Comic Sans MS"/>
          <w:b/>
          <w:bCs/>
          <w:i/>
          <w:iCs/>
          <w:sz w:val="24"/>
          <w:szCs w:val="24"/>
        </w:rPr>
      </w:pPr>
      <w:r w:rsidRPr="00FB6252">
        <w:rPr>
          <w:rFonts w:ascii="Calibri" w:hAnsi="Calibri" w:cs="Comic Sans MS"/>
          <w:b/>
          <w:bCs/>
          <w:i/>
          <w:iCs/>
          <w:sz w:val="24"/>
          <w:szCs w:val="24"/>
        </w:rPr>
        <w:t xml:space="preserve">Adopted: </w:t>
      </w:r>
      <w:r w:rsidR="00FC2182">
        <w:rPr>
          <w:rFonts w:ascii="Calibri" w:hAnsi="Calibri" w:cs="Comic Sans MS"/>
          <w:b/>
          <w:bCs/>
          <w:i/>
          <w:iCs/>
          <w:sz w:val="24"/>
          <w:szCs w:val="24"/>
        </w:rPr>
        <w:t>Ju</w:t>
      </w:r>
      <w:r w:rsidR="009B78B0">
        <w:rPr>
          <w:rFonts w:ascii="Calibri" w:hAnsi="Calibri" w:cs="Comic Sans MS"/>
          <w:b/>
          <w:bCs/>
          <w:i/>
          <w:iCs/>
          <w:sz w:val="24"/>
          <w:szCs w:val="24"/>
        </w:rPr>
        <w:t>ne</w:t>
      </w:r>
      <w:r w:rsidRPr="00FB6252">
        <w:rPr>
          <w:rFonts w:ascii="Calibri" w:hAnsi="Calibri" w:cs="Comic Sans MS"/>
          <w:b/>
          <w:bCs/>
          <w:i/>
          <w:iCs/>
          <w:sz w:val="24"/>
          <w:szCs w:val="24"/>
        </w:rPr>
        <w:t xml:space="preserve"> 202</w:t>
      </w:r>
      <w:r w:rsidR="00FC2182">
        <w:rPr>
          <w:rFonts w:ascii="Calibri" w:hAnsi="Calibri" w:cs="Comic Sans MS"/>
          <w:b/>
          <w:bCs/>
          <w:i/>
          <w:iCs/>
          <w:sz w:val="24"/>
          <w:szCs w:val="24"/>
        </w:rPr>
        <w:t>5</w:t>
      </w:r>
    </w:p>
    <w:p w14:paraId="1A0654D2" w14:textId="489D6F01" w:rsidR="00EB7AC0" w:rsidRPr="00FB6252" w:rsidRDefault="00EB7AC0" w:rsidP="00EB7AC0">
      <w:pPr>
        <w:jc w:val="center"/>
        <w:rPr>
          <w:rFonts w:ascii="Calibri" w:hAnsi="Calibri" w:cs="Comic Sans MS"/>
          <w:b/>
          <w:bCs/>
          <w:i/>
          <w:iCs/>
          <w:sz w:val="24"/>
          <w:szCs w:val="24"/>
        </w:rPr>
      </w:pPr>
      <w:r w:rsidRPr="00FB6252">
        <w:rPr>
          <w:rFonts w:ascii="Calibri" w:hAnsi="Calibri" w:cs="Comic Sans MS"/>
          <w:b/>
          <w:bCs/>
          <w:i/>
          <w:iCs/>
          <w:sz w:val="24"/>
          <w:szCs w:val="24"/>
        </w:rPr>
        <w:t xml:space="preserve">Reviewed and Approved: </w:t>
      </w:r>
      <w:r w:rsidR="00FC2182">
        <w:rPr>
          <w:rFonts w:ascii="Calibri" w:hAnsi="Calibri" w:cs="Comic Sans MS"/>
          <w:b/>
          <w:bCs/>
          <w:i/>
          <w:iCs/>
          <w:sz w:val="24"/>
          <w:szCs w:val="24"/>
        </w:rPr>
        <w:t>May 2026</w:t>
      </w:r>
    </w:p>
    <w:p w14:paraId="29250EF1" w14:textId="77777777" w:rsidR="00F81147" w:rsidRPr="00FB6252" w:rsidRDefault="00F81147" w:rsidP="005F7328">
      <w:pPr>
        <w:jc w:val="center"/>
        <w:rPr>
          <w:rFonts w:ascii="Calibri" w:hAnsi="Calibri" w:cs="Comic Sans MS"/>
          <w:b/>
          <w:bCs/>
          <w:i/>
          <w:iCs/>
          <w:sz w:val="24"/>
          <w:szCs w:val="24"/>
        </w:rPr>
      </w:pPr>
    </w:p>
    <w:p w14:paraId="4620FB8F" w14:textId="77777777" w:rsidR="0092033E" w:rsidRPr="00FB6252" w:rsidRDefault="0092033E" w:rsidP="000619F7">
      <w:pPr>
        <w:rPr>
          <w:rFonts w:asciiTheme="minorHAnsi" w:hAnsiTheme="minorHAnsi"/>
          <w:sz w:val="22"/>
          <w:szCs w:val="22"/>
        </w:rPr>
      </w:pPr>
    </w:p>
    <w:p w14:paraId="600E65DB" w14:textId="5805725D" w:rsidR="00BD72A9" w:rsidRPr="00FB6252" w:rsidRDefault="00E84CB8" w:rsidP="00BD72A9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CIL</w:t>
      </w:r>
    </w:p>
    <w:p w14:paraId="3B21B85A" w14:textId="2DD4B03A" w:rsidR="00E84CB8" w:rsidRDefault="000737F3" w:rsidP="000737F3">
      <w:pPr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Community Infrastructure Levy (</w:t>
      </w:r>
      <w:r w:rsidR="00E84CB8">
        <w:rPr>
          <w:rFonts w:ascii="Calibri" w:hAnsi="Calibri" w:cs="Arial"/>
          <w:bCs/>
          <w:sz w:val="22"/>
          <w:szCs w:val="22"/>
        </w:rPr>
        <w:t>CIL</w:t>
      </w:r>
      <w:r>
        <w:rPr>
          <w:rFonts w:ascii="Calibri" w:hAnsi="Calibri" w:cs="Arial"/>
          <w:bCs/>
          <w:sz w:val="22"/>
          <w:szCs w:val="22"/>
        </w:rPr>
        <w:t>)</w:t>
      </w:r>
      <w:r w:rsidR="00E84CB8">
        <w:rPr>
          <w:rFonts w:ascii="Calibri" w:hAnsi="Calibri" w:cs="Arial"/>
          <w:bCs/>
          <w:sz w:val="22"/>
          <w:szCs w:val="22"/>
        </w:rPr>
        <w:t xml:space="preserve"> </w:t>
      </w:r>
      <w:r w:rsidR="009B78B0" w:rsidRPr="009B78B0">
        <w:rPr>
          <w:rFonts w:ascii="Calibri" w:hAnsi="Calibri" w:cs="Arial"/>
          <w:bCs/>
          <w:sz w:val="22"/>
          <w:szCs w:val="22"/>
          <w:lang w:val="en-GB"/>
        </w:rPr>
        <w:t>is a planning charge, introduced by the</w:t>
      </w:r>
      <w:r w:rsidR="009B78B0">
        <w:rPr>
          <w:rFonts w:ascii="Calibri" w:hAnsi="Calibri" w:cs="Arial"/>
          <w:bCs/>
          <w:sz w:val="22"/>
          <w:szCs w:val="22"/>
          <w:lang w:val="en-GB"/>
        </w:rPr>
        <w:t xml:space="preserve"> </w:t>
      </w:r>
      <w:r w:rsidR="009B78B0" w:rsidRPr="009B78B0">
        <w:rPr>
          <w:rFonts w:ascii="Calibri" w:hAnsi="Calibri" w:cs="Arial"/>
          <w:bCs/>
          <w:sz w:val="22"/>
          <w:szCs w:val="22"/>
          <w:lang w:val="en-GB"/>
        </w:rPr>
        <w:t>Planning Act 2008 as a tool for local authorities in England and Wales to help deliver</w:t>
      </w:r>
      <w:r w:rsidR="009B78B0">
        <w:rPr>
          <w:rFonts w:ascii="Calibri" w:hAnsi="Calibri" w:cs="Arial"/>
          <w:bCs/>
          <w:sz w:val="22"/>
          <w:szCs w:val="22"/>
          <w:lang w:val="en-GB"/>
        </w:rPr>
        <w:t xml:space="preserve"> </w:t>
      </w:r>
      <w:r w:rsidR="009B78B0" w:rsidRPr="009B78B0">
        <w:rPr>
          <w:rFonts w:ascii="Calibri" w:hAnsi="Calibri" w:cs="Arial"/>
          <w:bCs/>
          <w:sz w:val="22"/>
          <w:szCs w:val="22"/>
          <w:lang w:val="en-GB"/>
        </w:rPr>
        <w:t>infrastructure to support the development of their area.</w:t>
      </w:r>
      <w:r w:rsidR="009B78B0">
        <w:rPr>
          <w:rFonts w:ascii="Calibri" w:hAnsi="Calibri" w:cs="Arial"/>
          <w:bCs/>
          <w:sz w:val="22"/>
          <w:szCs w:val="22"/>
          <w:lang w:val="en-GB"/>
        </w:rPr>
        <w:t xml:space="preserve">  </w:t>
      </w:r>
      <w:r w:rsidR="00E84CB8">
        <w:rPr>
          <w:rFonts w:ascii="Calibri" w:hAnsi="Calibri" w:cs="Arial"/>
          <w:bCs/>
          <w:sz w:val="22"/>
          <w:szCs w:val="22"/>
        </w:rPr>
        <w:t xml:space="preserve">As Elstead has a ‘made’ </w:t>
      </w:r>
      <w:proofErr w:type="spellStart"/>
      <w:r w:rsidR="00E84CB8">
        <w:rPr>
          <w:rFonts w:ascii="Calibri" w:hAnsi="Calibri" w:cs="Arial"/>
          <w:bCs/>
          <w:sz w:val="22"/>
          <w:szCs w:val="22"/>
        </w:rPr>
        <w:t>neighbourhood</w:t>
      </w:r>
      <w:proofErr w:type="spellEnd"/>
      <w:r w:rsidR="00E84CB8">
        <w:rPr>
          <w:rFonts w:ascii="Calibri" w:hAnsi="Calibri" w:cs="Arial"/>
          <w:bCs/>
          <w:sz w:val="22"/>
          <w:szCs w:val="22"/>
        </w:rPr>
        <w:t xml:space="preserve"> plan it </w:t>
      </w:r>
      <w:proofErr w:type="gramStart"/>
      <w:r w:rsidR="00E84CB8">
        <w:rPr>
          <w:rFonts w:ascii="Calibri" w:hAnsi="Calibri" w:cs="Arial"/>
          <w:bCs/>
          <w:sz w:val="22"/>
          <w:szCs w:val="22"/>
        </w:rPr>
        <w:t>is able to</w:t>
      </w:r>
      <w:proofErr w:type="gramEnd"/>
      <w:r w:rsidR="00E84CB8">
        <w:rPr>
          <w:rFonts w:ascii="Calibri" w:hAnsi="Calibri" w:cs="Arial"/>
          <w:bCs/>
          <w:sz w:val="22"/>
          <w:szCs w:val="22"/>
        </w:rPr>
        <w:t xml:space="preserve"> receive the maximum amount of CIL</w:t>
      </w:r>
      <w:r w:rsidR="009B78B0">
        <w:rPr>
          <w:rFonts w:ascii="Calibri" w:hAnsi="Calibri" w:cs="Arial"/>
          <w:bCs/>
          <w:sz w:val="22"/>
          <w:szCs w:val="22"/>
        </w:rPr>
        <w:t xml:space="preserve"> per development</w:t>
      </w:r>
      <w:r w:rsidR="00E84CB8">
        <w:rPr>
          <w:rFonts w:ascii="Calibri" w:hAnsi="Calibri" w:cs="Arial"/>
          <w:bCs/>
          <w:sz w:val="22"/>
          <w:szCs w:val="22"/>
        </w:rPr>
        <w:t xml:space="preserve">. </w:t>
      </w:r>
    </w:p>
    <w:p w14:paraId="3EBE28E7" w14:textId="77777777" w:rsidR="000737F3" w:rsidRDefault="000737F3" w:rsidP="000737F3">
      <w:pPr>
        <w:jc w:val="both"/>
        <w:rPr>
          <w:rFonts w:ascii="Calibri" w:hAnsi="Calibri" w:cs="Arial"/>
          <w:bCs/>
          <w:sz w:val="22"/>
          <w:szCs w:val="22"/>
          <w:lang w:val="en-GB"/>
        </w:rPr>
      </w:pPr>
    </w:p>
    <w:p w14:paraId="05A1ABCB" w14:textId="7B50F562" w:rsidR="000737F3" w:rsidRPr="000737F3" w:rsidRDefault="000737F3" w:rsidP="000737F3">
      <w:pPr>
        <w:jc w:val="both"/>
        <w:rPr>
          <w:rFonts w:ascii="Calibri" w:hAnsi="Calibri" w:cs="Arial"/>
          <w:bCs/>
          <w:sz w:val="22"/>
          <w:szCs w:val="22"/>
          <w:lang w:val="en-GB"/>
        </w:rPr>
      </w:pPr>
      <w:r>
        <w:rPr>
          <w:rFonts w:ascii="Calibri" w:hAnsi="Calibri" w:cs="Arial"/>
          <w:bCs/>
          <w:sz w:val="22"/>
          <w:szCs w:val="22"/>
          <w:lang w:val="en-GB"/>
        </w:rPr>
        <w:t xml:space="preserve">As Elstead has a </w:t>
      </w:r>
      <w:r w:rsidRPr="000737F3">
        <w:rPr>
          <w:rFonts w:ascii="Calibri" w:hAnsi="Calibri" w:cs="Arial"/>
          <w:bCs/>
          <w:sz w:val="22"/>
          <w:szCs w:val="22"/>
          <w:lang w:val="en-GB"/>
        </w:rPr>
        <w:t>‘made’ Neighbourhood Plan</w:t>
      </w:r>
      <w:r>
        <w:rPr>
          <w:rFonts w:ascii="Calibri" w:hAnsi="Calibri" w:cs="Arial"/>
          <w:bCs/>
          <w:sz w:val="22"/>
          <w:szCs w:val="22"/>
          <w:lang w:val="en-GB"/>
        </w:rPr>
        <w:t>, it</w:t>
      </w:r>
      <w:r w:rsidRPr="000737F3">
        <w:rPr>
          <w:rFonts w:ascii="Calibri" w:hAnsi="Calibri" w:cs="Arial"/>
          <w:bCs/>
          <w:sz w:val="22"/>
          <w:szCs w:val="22"/>
          <w:lang w:val="en-GB"/>
        </w:rPr>
        <w:t xml:space="preserve"> will benefit from 25% of the CIL revenues</w:t>
      </w:r>
      <w:r>
        <w:rPr>
          <w:rFonts w:ascii="Calibri" w:hAnsi="Calibri" w:cs="Arial"/>
          <w:bCs/>
          <w:sz w:val="22"/>
          <w:szCs w:val="22"/>
          <w:lang w:val="en-GB"/>
        </w:rPr>
        <w:t xml:space="preserve"> </w:t>
      </w:r>
      <w:r w:rsidRPr="000737F3">
        <w:rPr>
          <w:rFonts w:ascii="Calibri" w:hAnsi="Calibri" w:cs="Arial"/>
          <w:bCs/>
          <w:sz w:val="22"/>
          <w:szCs w:val="22"/>
          <w:lang w:val="en-GB"/>
        </w:rPr>
        <w:t xml:space="preserve">arising from </w:t>
      </w:r>
      <w:proofErr w:type="gramStart"/>
      <w:r w:rsidRPr="000737F3">
        <w:rPr>
          <w:rFonts w:ascii="Calibri" w:hAnsi="Calibri" w:cs="Arial"/>
          <w:bCs/>
          <w:sz w:val="22"/>
          <w:szCs w:val="22"/>
          <w:lang w:val="en-GB"/>
        </w:rPr>
        <w:t xml:space="preserve">the </w:t>
      </w:r>
      <w:r>
        <w:rPr>
          <w:rFonts w:ascii="Calibri" w:hAnsi="Calibri" w:cs="Arial"/>
          <w:bCs/>
          <w:sz w:val="22"/>
          <w:szCs w:val="22"/>
          <w:lang w:val="en-GB"/>
        </w:rPr>
        <w:t xml:space="preserve"> </w:t>
      </w:r>
      <w:r w:rsidRPr="000737F3">
        <w:rPr>
          <w:rFonts w:ascii="Calibri" w:hAnsi="Calibri" w:cs="Arial"/>
          <w:bCs/>
          <w:sz w:val="22"/>
          <w:szCs w:val="22"/>
          <w:lang w:val="en-GB"/>
        </w:rPr>
        <w:t>development</w:t>
      </w:r>
      <w:proofErr w:type="gramEnd"/>
      <w:r w:rsidRPr="000737F3">
        <w:rPr>
          <w:rFonts w:ascii="Calibri" w:hAnsi="Calibri" w:cs="Arial"/>
          <w:bCs/>
          <w:sz w:val="22"/>
          <w:szCs w:val="22"/>
          <w:lang w:val="en-GB"/>
        </w:rPr>
        <w:t xml:space="preserve"> that takes place in </w:t>
      </w:r>
      <w:r>
        <w:rPr>
          <w:rFonts w:ascii="Calibri" w:hAnsi="Calibri" w:cs="Arial"/>
          <w:bCs/>
          <w:sz w:val="22"/>
          <w:szCs w:val="22"/>
          <w:lang w:val="en-GB"/>
        </w:rPr>
        <w:t>our</w:t>
      </w:r>
      <w:r w:rsidRPr="000737F3">
        <w:rPr>
          <w:rFonts w:ascii="Calibri" w:hAnsi="Calibri" w:cs="Arial"/>
          <w:bCs/>
          <w:sz w:val="22"/>
          <w:szCs w:val="22"/>
          <w:lang w:val="en-GB"/>
        </w:rPr>
        <w:t xml:space="preserve"> area. This amount will not be</w:t>
      </w:r>
      <w:r>
        <w:rPr>
          <w:rFonts w:ascii="Calibri" w:hAnsi="Calibri" w:cs="Arial"/>
          <w:bCs/>
          <w:sz w:val="22"/>
          <w:szCs w:val="22"/>
          <w:lang w:val="en-GB"/>
        </w:rPr>
        <w:t xml:space="preserve"> </w:t>
      </w:r>
      <w:r w:rsidRPr="000737F3">
        <w:rPr>
          <w:rFonts w:ascii="Calibri" w:hAnsi="Calibri" w:cs="Arial"/>
          <w:bCs/>
          <w:sz w:val="22"/>
          <w:szCs w:val="22"/>
          <w:lang w:val="en-GB"/>
        </w:rPr>
        <w:t>subject to an annual limit.</w:t>
      </w:r>
      <w:r>
        <w:rPr>
          <w:rFonts w:ascii="Calibri" w:hAnsi="Calibri" w:cs="Arial"/>
          <w:bCs/>
          <w:sz w:val="22"/>
          <w:szCs w:val="22"/>
          <w:lang w:val="en-GB"/>
        </w:rPr>
        <w:t xml:space="preserve">  </w:t>
      </w:r>
      <w:r w:rsidRPr="000737F3">
        <w:rPr>
          <w:rFonts w:ascii="Calibri" w:hAnsi="Calibri" w:cs="Arial"/>
          <w:bCs/>
          <w:sz w:val="22"/>
          <w:szCs w:val="22"/>
          <w:lang w:val="en-GB"/>
        </w:rPr>
        <w:t>For the 25% to apply, the Neighbourhood Plan must have been ‘made’ before a</w:t>
      </w:r>
      <w:r>
        <w:rPr>
          <w:rFonts w:ascii="Calibri" w:hAnsi="Calibri" w:cs="Arial"/>
          <w:bCs/>
          <w:sz w:val="22"/>
          <w:szCs w:val="22"/>
          <w:lang w:val="en-GB"/>
        </w:rPr>
        <w:t xml:space="preserve"> </w:t>
      </w:r>
      <w:r w:rsidRPr="000737F3">
        <w:rPr>
          <w:rFonts w:ascii="Calibri" w:hAnsi="Calibri" w:cs="Arial"/>
          <w:bCs/>
          <w:sz w:val="22"/>
          <w:szCs w:val="22"/>
          <w:lang w:val="en-GB"/>
        </w:rPr>
        <w:t>relevant planning permission first permits development.</w:t>
      </w:r>
    </w:p>
    <w:p w14:paraId="765EAEF6" w14:textId="77777777" w:rsidR="000737F3" w:rsidRDefault="000737F3" w:rsidP="000737F3">
      <w:pPr>
        <w:jc w:val="both"/>
        <w:rPr>
          <w:rFonts w:ascii="Calibri" w:hAnsi="Calibri" w:cs="Arial"/>
          <w:bCs/>
          <w:sz w:val="22"/>
          <w:szCs w:val="22"/>
        </w:rPr>
      </w:pPr>
    </w:p>
    <w:p w14:paraId="27C4F35B" w14:textId="77777777" w:rsidR="000737F3" w:rsidRDefault="000737F3" w:rsidP="000737F3">
      <w:pPr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There are strict guidelines as to how CIL may be spent.  </w:t>
      </w:r>
      <w:proofErr w:type="spellStart"/>
      <w:r>
        <w:rPr>
          <w:rFonts w:ascii="Calibri" w:hAnsi="Calibri" w:cs="Arial"/>
          <w:bCs/>
          <w:sz w:val="22"/>
          <w:szCs w:val="22"/>
        </w:rPr>
        <w:t>Councillors</w:t>
      </w:r>
      <w:proofErr w:type="spellEnd"/>
      <w:r>
        <w:rPr>
          <w:rFonts w:ascii="Calibri" w:hAnsi="Calibri" w:cs="Arial"/>
          <w:bCs/>
          <w:sz w:val="22"/>
          <w:szCs w:val="22"/>
        </w:rPr>
        <w:t xml:space="preserve"> should refer to the CIL Advice document produced by WBC and speak with the CIL team at Waverley for further information as to what is/isn’t permitted.  CIL may not be spent on maintaining old it must be spent on new infrastructure projects.</w:t>
      </w:r>
    </w:p>
    <w:p w14:paraId="4BCDD370" w14:textId="77777777" w:rsidR="000737F3" w:rsidRDefault="000737F3" w:rsidP="000737F3">
      <w:pPr>
        <w:jc w:val="both"/>
        <w:rPr>
          <w:rFonts w:ascii="Calibri" w:hAnsi="Calibri" w:cs="Arial"/>
          <w:bCs/>
          <w:sz w:val="22"/>
          <w:szCs w:val="22"/>
        </w:rPr>
      </w:pPr>
    </w:p>
    <w:p w14:paraId="2E792260" w14:textId="77777777" w:rsidR="000737F3" w:rsidRPr="000737F3" w:rsidRDefault="000737F3" w:rsidP="000737F3">
      <w:pPr>
        <w:jc w:val="both"/>
        <w:rPr>
          <w:rFonts w:ascii="Calibri" w:hAnsi="Calibri" w:cs="Arial"/>
          <w:bCs/>
          <w:sz w:val="22"/>
          <w:szCs w:val="22"/>
          <w:lang w:val="en-GB"/>
        </w:rPr>
      </w:pPr>
      <w:r w:rsidRPr="000737F3">
        <w:rPr>
          <w:rFonts w:ascii="Calibri" w:hAnsi="Calibri" w:cs="Arial"/>
          <w:bCs/>
          <w:sz w:val="22"/>
          <w:szCs w:val="22"/>
          <w:lang w:val="en-GB"/>
        </w:rPr>
        <w:t>The Planning Act 2008 (as amended) states that infrastructure includes:</w:t>
      </w:r>
    </w:p>
    <w:p w14:paraId="78287B70" w14:textId="4B27844F" w:rsidR="000737F3" w:rsidRPr="000737F3" w:rsidRDefault="000737F3" w:rsidP="000737F3">
      <w:pPr>
        <w:pStyle w:val="ListParagraph"/>
        <w:numPr>
          <w:ilvl w:val="0"/>
          <w:numId w:val="11"/>
        </w:numPr>
        <w:jc w:val="both"/>
        <w:rPr>
          <w:rFonts w:ascii="Calibri" w:hAnsi="Calibri" w:cs="Arial"/>
          <w:bCs/>
        </w:rPr>
      </w:pPr>
      <w:r w:rsidRPr="000737F3">
        <w:rPr>
          <w:rFonts w:ascii="Calibri" w:hAnsi="Calibri" w:cs="Arial"/>
          <w:bCs/>
        </w:rPr>
        <w:t>roads and other transport facilities</w:t>
      </w:r>
    </w:p>
    <w:p w14:paraId="44146B3A" w14:textId="7E6037E6" w:rsidR="000737F3" w:rsidRPr="000737F3" w:rsidRDefault="000737F3" w:rsidP="000737F3">
      <w:pPr>
        <w:pStyle w:val="ListParagraph"/>
        <w:numPr>
          <w:ilvl w:val="0"/>
          <w:numId w:val="11"/>
        </w:numPr>
        <w:jc w:val="both"/>
        <w:rPr>
          <w:rFonts w:ascii="Calibri" w:hAnsi="Calibri" w:cs="Arial"/>
          <w:bCs/>
        </w:rPr>
      </w:pPr>
      <w:r w:rsidRPr="000737F3">
        <w:rPr>
          <w:rFonts w:ascii="Calibri" w:hAnsi="Calibri" w:cs="Arial"/>
          <w:bCs/>
        </w:rPr>
        <w:t>flood defences</w:t>
      </w:r>
    </w:p>
    <w:p w14:paraId="5E626D5B" w14:textId="2E7D6125" w:rsidR="000737F3" w:rsidRPr="000737F3" w:rsidRDefault="000737F3" w:rsidP="000737F3">
      <w:pPr>
        <w:pStyle w:val="ListParagraph"/>
        <w:numPr>
          <w:ilvl w:val="0"/>
          <w:numId w:val="11"/>
        </w:numPr>
        <w:jc w:val="both"/>
        <w:rPr>
          <w:rFonts w:ascii="Calibri" w:hAnsi="Calibri" w:cs="Arial"/>
          <w:bCs/>
        </w:rPr>
      </w:pPr>
      <w:r w:rsidRPr="000737F3">
        <w:rPr>
          <w:rFonts w:ascii="Calibri" w:hAnsi="Calibri" w:cs="Arial"/>
          <w:bCs/>
        </w:rPr>
        <w:t>schools and other education facilities</w:t>
      </w:r>
    </w:p>
    <w:p w14:paraId="010A1B5F" w14:textId="48530FB3" w:rsidR="000737F3" w:rsidRPr="000737F3" w:rsidRDefault="000737F3" w:rsidP="000737F3">
      <w:pPr>
        <w:pStyle w:val="ListParagraph"/>
        <w:numPr>
          <w:ilvl w:val="0"/>
          <w:numId w:val="11"/>
        </w:numPr>
        <w:jc w:val="both"/>
        <w:rPr>
          <w:rFonts w:ascii="Calibri" w:hAnsi="Calibri" w:cs="Arial"/>
          <w:bCs/>
        </w:rPr>
      </w:pPr>
      <w:r w:rsidRPr="000737F3">
        <w:rPr>
          <w:rFonts w:ascii="Calibri" w:hAnsi="Calibri" w:cs="Arial"/>
          <w:bCs/>
        </w:rPr>
        <w:t>medical facilities sporting and recreational facilities</w:t>
      </w:r>
    </w:p>
    <w:p w14:paraId="4C0DB6EC" w14:textId="15BBB128" w:rsidR="000737F3" w:rsidRPr="000737F3" w:rsidRDefault="000737F3" w:rsidP="00F05690">
      <w:pPr>
        <w:pStyle w:val="ListParagraph"/>
        <w:numPr>
          <w:ilvl w:val="0"/>
          <w:numId w:val="11"/>
        </w:numPr>
        <w:jc w:val="both"/>
        <w:rPr>
          <w:rFonts w:ascii="Calibri" w:hAnsi="Calibri" w:cs="Arial"/>
          <w:bCs/>
        </w:rPr>
      </w:pPr>
      <w:r w:rsidRPr="000737F3">
        <w:rPr>
          <w:rFonts w:ascii="Calibri" w:hAnsi="Calibri" w:cs="Arial"/>
          <w:bCs/>
        </w:rPr>
        <w:t>open spaces.</w:t>
      </w:r>
    </w:p>
    <w:p w14:paraId="676F9144" w14:textId="77777777" w:rsidR="00E84CB8" w:rsidRDefault="00E84CB8" w:rsidP="00F05690">
      <w:pPr>
        <w:jc w:val="both"/>
        <w:rPr>
          <w:rFonts w:ascii="Calibri" w:hAnsi="Calibri" w:cs="Arial"/>
          <w:bCs/>
          <w:sz w:val="22"/>
          <w:szCs w:val="22"/>
        </w:rPr>
      </w:pPr>
    </w:p>
    <w:p w14:paraId="5A6E22BA" w14:textId="39D4405B" w:rsidR="009B78B0" w:rsidRDefault="009B78B0" w:rsidP="00F05690">
      <w:pPr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Current CIL Infrastructure Development Plan:</w:t>
      </w:r>
    </w:p>
    <w:p w14:paraId="22825715" w14:textId="77777777" w:rsidR="00E84CB8" w:rsidRDefault="00E84CB8" w:rsidP="00F05690">
      <w:pPr>
        <w:jc w:val="both"/>
        <w:rPr>
          <w:rFonts w:ascii="Calibri" w:hAnsi="Calibri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584"/>
        <w:gridCol w:w="2377"/>
      </w:tblGrid>
      <w:tr w:rsidR="00E84CB8" w:rsidRPr="00E84CB8" w14:paraId="0EA35EF2" w14:textId="77777777" w:rsidTr="00E84CB8">
        <w:tc>
          <w:tcPr>
            <w:tcW w:w="2547" w:type="dxa"/>
          </w:tcPr>
          <w:p w14:paraId="321370DE" w14:textId="52588FDB" w:rsidR="00E84CB8" w:rsidRPr="00E84CB8" w:rsidRDefault="00E84CB8" w:rsidP="00F05690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E84CB8">
              <w:rPr>
                <w:rFonts w:ascii="Calibri" w:hAnsi="Calibri" w:cs="Arial"/>
                <w:b/>
                <w:sz w:val="22"/>
                <w:szCs w:val="22"/>
              </w:rPr>
              <w:t>Project</w:t>
            </w:r>
          </w:p>
        </w:tc>
        <w:tc>
          <w:tcPr>
            <w:tcW w:w="4584" w:type="dxa"/>
          </w:tcPr>
          <w:p w14:paraId="5E334E1B" w14:textId="23DBF823" w:rsidR="00E84CB8" w:rsidRPr="00E84CB8" w:rsidRDefault="00E84CB8" w:rsidP="00F05690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E84CB8">
              <w:rPr>
                <w:rFonts w:ascii="Calibri" w:hAnsi="Calibri" w:cs="Arial"/>
                <w:b/>
                <w:sz w:val="22"/>
                <w:szCs w:val="22"/>
              </w:rPr>
              <w:t>Detail</w:t>
            </w:r>
          </w:p>
        </w:tc>
        <w:tc>
          <w:tcPr>
            <w:tcW w:w="2377" w:type="dxa"/>
          </w:tcPr>
          <w:p w14:paraId="2EDDD0E3" w14:textId="15CEC7C1" w:rsidR="00E84CB8" w:rsidRPr="00E84CB8" w:rsidRDefault="00E84CB8" w:rsidP="00F05690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E84CB8">
              <w:rPr>
                <w:rFonts w:ascii="Calibri" w:hAnsi="Calibri" w:cs="Arial"/>
                <w:b/>
                <w:sz w:val="22"/>
                <w:szCs w:val="22"/>
              </w:rPr>
              <w:t>Cost (</w:t>
            </w:r>
            <w:proofErr w:type="spellStart"/>
            <w:r w:rsidRPr="00E84CB8">
              <w:rPr>
                <w:rFonts w:ascii="Calibri" w:hAnsi="Calibri" w:cs="Arial"/>
                <w:b/>
                <w:sz w:val="22"/>
                <w:szCs w:val="22"/>
              </w:rPr>
              <w:t>approx</w:t>
            </w:r>
            <w:proofErr w:type="spellEnd"/>
            <w:r w:rsidRPr="00E84CB8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</w:tr>
      <w:tr w:rsidR="00E84CB8" w14:paraId="3BB9198F" w14:textId="77777777" w:rsidTr="00E84CB8">
        <w:tc>
          <w:tcPr>
            <w:tcW w:w="2547" w:type="dxa"/>
          </w:tcPr>
          <w:p w14:paraId="2C7E3285" w14:textId="7AE85B7F" w:rsidR="00E84CB8" w:rsidRDefault="00E84CB8" w:rsidP="00F05690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Burford Lodge</w:t>
            </w:r>
          </w:p>
        </w:tc>
        <w:tc>
          <w:tcPr>
            <w:tcW w:w="4584" w:type="dxa"/>
          </w:tcPr>
          <w:p w14:paraId="08DCCCAD" w14:textId="0F84543D" w:rsidR="00E84CB8" w:rsidRDefault="00E84CB8" w:rsidP="00F05690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A holistic plan that will see improvements to Burford Lodge recreation ground as whole.  The project will include: </w:t>
            </w:r>
          </w:p>
          <w:p w14:paraId="5E8C1CD3" w14:textId="47BCDECF" w:rsidR="00E84CB8" w:rsidRDefault="004C129A" w:rsidP="004C129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T</w:t>
            </w:r>
            <w:r w:rsidR="00E84CB8" w:rsidRPr="004C129A">
              <w:rPr>
                <w:rFonts w:ascii="Calibri" w:hAnsi="Calibri" w:cs="Arial"/>
                <w:bCs/>
              </w:rPr>
              <w:t>he development of a new pavilion building to benefit EVTC, Elstead Sharks, Elstead FC, Elstead VETS, Elstead Ladies, EVAA, Elstead Cricket Club.</w:t>
            </w:r>
          </w:p>
          <w:p w14:paraId="605FF84A" w14:textId="41BDC335" w:rsidR="004C129A" w:rsidRDefault="004C129A" w:rsidP="004C129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lastRenderedPageBreak/>
              <w:t>Additional parking on the area currently housing the defunct Burford Lodge Pavilion.</w:t>
            </w:r>
          </w:p>
          <w:p w14:paraId="3D3C32CE" w14:textId="2B4C86C7" w:rsidR="004C129A" w:rsidRPr="004C129A" w:rsidRDefault="004C129A" w:rsidP="004C129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Improved drainage on the recreation ground to allow the football teams to train on it during winter – reducing the cost of hiring Rodborough School facilities.</w:t>
            </w:r>
          </w:p>
          <w:p w14:paraId="492F922D" w14:textId="57709578" w:rsidR="00E84CB8" w:rsidRPr="004C129A" w:rsidRDefault="00E84CB8" w:rsidP="004C129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Arial"/>
                <w:bCs/>
              </w:rPr>
            </w:pPr>
            <w:r w:rsidRPr="004C129A">
              <w:rPr>
                <w:rFonts w:ascii="Calibri" w:hAnsi="Calibri" w:cs="Arial"/>
                <w:bCs/>
              </w:rPr>
              <w:t xml:space="preserve">The installation of a </w:t>
            </w:r>
            <w:r w:rsidR="004C129A">
              <w:rPr>
                <w:rFonts w:ascii="Calibri" w:hAnsi="Calibri" w:cs="Arial"/>
                <w:bCs/>
              </w:rPr>
              <w:t>paddle court that would be available for the whole village to use</w:t>
            </w:r>
            <w:r w:rsidR="009B78B0">
              <w:rPr>
                <w:rFonts w:ascii="Calibri" w:hAnsi="Calibri" w:cs="Arial"/>
                <w:bCs/>
              </w:rPr>
              <w:t>.</w:t>
            </w:r>
          </w:p>
        </w:tc>
        <w:tc>
          <w:tcPr>
            <w:tcW w:w="2377" w:type="dxa"/>
          </w:tcPr>
          <w:p w14:paraId="0064F289" w14:textId="6DCF6A58" w:rsidR="00E84CB8" w:rsidRDefault="00E84CB8" w:rsidP="00F05690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84CB8" w14:paraId="4C78355E" w14:textId="77777777" w:rsidTr="00E84CB8">
        <w:tc>
          <w:tcPr>
            <w:tcW w:w="2547" w:type="dxa"/>
          </w:tcPr>
          <w:p w14:paraId="471647BC" w14:textId="6E899A24" w:rsidR="00E84CB8" w:rsidRDefault="009B78B0" w:rsidP="00F05690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Jubilee Playground</w:t>
            </w:r>
          </w:p>
        </w:tc>
        <w:tc>
          <w:tcPr>
            <w:tcW w:w="4584" w:type="dxa"/>
          </w:tcPr>
          <w:p w14:paraId="251D3D8F" w14:textId="6B5EFD69" w:rsidR="009B78B0" w:rsidRPr="009B78B0" w:rsidRDefault="009B78B0" w:rsidP="009B78B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Arial"/>
                <w:bCs/>
              </w:rPr>
            </w:pPr>
            <w:r w:rsidRPr="009B78B0">
              <w:rPr>
                <w:rFonts w:ascii="Calibri" w:hAnsi="Calibri" w:cs="Arial"/>
                <w:bCs/>
              </w:rPr>
              <w:t xml:space="preserve">Improvement to </w:t>
            </w:r>
            <w:r>
              <w:rPr>
                <w:rFonts w:ascii="Calibri" w:hAnsi="Calibri" w:cs="Arial"/>
                <w:bCs/>
              </w:rPr>
              <w:t xml:space="preserve">playground </w:t>
            </w:r>
            <w:r w:rsidRPr="009B78B0">
              <w:rPr>
                <w:rFonts w:ascii="Calibri" w:hAnsi="Calibri" w:cs="Arial"/>
                <w:bCs/>
              </w:rPr>
              <w:t>surface</w:t>
            </w:r>
            <w:r>
              <w:rPr>
                <w:rFonts w:ascii="Calibri" w:hAnsi="Calibri" w:cs="Arial"/>
                <w:bCs/>
              </w:rPr>
              <w:t>.</w:t>
            </w:r>
          </w:p>
        </w:tc>
        <w:tc>
          <w:tcPr>
            <w:tcW w:w="2377" w:type="dxa"/>
          </w:tcPr>
          <w:p w14:paraId="3CCAD5C8" w14:textId="3D41EC91" w:rsidR="00E84CB8" w:rsidRDefault="00E84CB8" w:rsidP="00F05690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84CB8" w14:paraId="74E24A26" w14:textId="77777777" w:rsidTr="00E84CB8">
        <w:tc>
          <w:tcPr>
            <w:tcW w:w="2547" w:type="dxa"/>
          </w:tcPr>
          <w:p w14:paraId="3AA43D93" w14:textId="77777777" w:rsidR="00E84CB8" w:rsidRDefault="00E84CB8" w:rsidP="00F05690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4584" w:type="dxa"/>
          </w:tcPr>
          <w:p w14:paraId="09D7F796" w14:textId="77777777" w:rsidR="00E84CB8" w:rsidRDefault="00E84CB8" w:rsidP="00F05690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2377" w:type="dxa"/>
          </w:tcPr>
          <w:p w14:paraId="49DB15DB" w14:textId="2FC73F66" w:rsidR="00E84CB8" w:rsidRDefault="00E84CB8" w:rsidP="00F05690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84CB8" w14:paraId="47690382" w14:textId="77777777" w:rsidTr="00E84CB8">
        <w:tc>
          <w:tcPr>
            <w:tcW w:w="2547" w:type="dxa"/>
          </w:tcPr>
          <w:p w14:paraId="28437A9C" w14:textId="77777777" w:rsidR="00E84CB8" w:rsidRDefault="00E84CB8" w:rsidP="00F05690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4584" w:type="dxa"/>
          </w:tcPr>
          <w:p w14:paraId="1C4F784F" w14:textId="77777777" w:rsidR="00E84CB8" w:rsidRDefault="00E84CB8" w:rsidP="00F05690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2377" w:type="dxa"/>
          </w:tcPr>
          <w:p w14:paraId="3FC36E3D" w14:textId="7ABC13C5" w:rsidR="00E84CB8" w:rsidRDefault="00E84CB8" w:rsidP="00F05690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151B34E6" w14:textId="77777777" w:rsidR="00E84CB8" w:rsidRDefault="00E84CB8" w:rsidP="00F05690">
      <w:pPr>
        <w:jc w:val="both"/>
        <w:rPr>
          <w:rFonts w:ascii="Calibri" w:hAnsi="Calibri" w:cs="Arial"/>
          <w:bCs/>
          <w:sz w:val="22"/>
          <w:szCs w:val="22"/>
        </w:rPr>
      </w:pPr>
    </w:p>
    <w:p w14:paraId="6A31ABAB" w14:textId="77777777" w:rsidR="000737F3" w:rsidRDefault="000737F3" w:rsidP="00F05690">
      <w:pPr>
        <w:jc w:val="both"/>
        <w:rPr>
          <w:rFonts w:ascii="Calibri" w:hAnsi="Calibri" w:cs="Arial"/>
          <w:bCs/>
          <w:sz w:val="22"/>
          <w:szCs w:val="22"/>
        </w:rPr>
      </w:pPr>
    </w:p>
    <w:p w14:paraId="54C968B4" w14:textId="6FDAF85D" w:rsidR="000737F3" w:rsidRPr="00DF4386" w:rsidRDefault="00DF4386" w:rsidP="00F05690">
      <w:pPr>
        <w:jc w:val="both"/>
        <w:rPr>
          <w:rFonts w:ascii="Calibri" w:hAnsi="Calibri" w:cs="Arial"/>
          <w:bCs/>
          <w:color w:val="000000" w:themeColor="text1"/>
          <w:sz w:val="22"/>
          <w:szCs w:val="22"/>
          <w:highlight w:val="yellow"/>
        </w:rPr>
      </w:pPr>
      <w:r w:rsidRPr="00DF4386">
        <w:rPr>
          <w:rFonts w:ascii="Calibri" w:hAnsi="Calibri" w:cs="Arial"/>
          <w:bCs/>
          <w:color w:val="000000" w:themeColor="text1"/>
          <w:sz w:val="22"/>
          <w:szCs w:val="22"/>
          <w:highlight w:val="yellow"/>
        </w:rPr>
        <w:t xml:space="preserve">Points to consider </w:t>
      </w:r>
      <w:proofErr w:type="gramStart"/>
      <w:r w:rsidRPr="00DF4386">
        <w:rPr>
          <w:rFonts w:ascii="Calibri" w:hAnsi="Calibri" w:cs="Arial"/>
          <w:bCs/>
          <w:color w:val="000000" w:themeColor="text1"/>
          <w:sz w:val="22"/>
          <w:szCs w:val="22"/>
          <w:highlight w:val="yellow"/>
        </w:rPr>
        <w:t>to add</w:t>
      </w:r>
      <w:proofErr w:type="gramEnd"/>
      <w:r w:rsidRPr="00DF4386">
        <w:rPr>
          <w:rFonts w:ascii="Calibri" w:hAnsi="Calibri" w:cs="Arial"/>
          <w:bCs/>
          <w:color w:val="000000" w:themeColor="text1"/>
          <w:sz w:val="22"/>
          <w:szCs w:val="22"/>
          <w:highlight w:val="yellow"/>
        </w:rPr>
        <w:t xml:space="preserve"> to the plan:</w:t>
      </w:r>
    </w:p>
    <w:p w14:paraId="73C5B155" w14:textId="77777777" w:rsidR="00DF4386" w:rsidRPr="00DF4386" w:rsidRDefault="00DF4386" w:rsidP="00F05690">
      <w:pPr>
        <w:jc w:val="both"/>
        <w:rPr>
          <w:rFonts w:ascii="Calibri" w:hAnsi="Calibri" w:cs="Arial"/>
          <w:bCs/>
          <w:color w:val="000000" w:themeColor="text1"/>
          <w:sz w:val="22"/>
          <w:szCs w:val="22"/>
          <w:highlight w:val="yellow"/>
        </w:rPr>
      </w:pPr>
    </w:p>
    <w:p w14:paraId="51294906" w14:textId="7EEB2270" w:rsidR="00DF4386" w:rsidRPr="00DF4386" w:rsidRDefault="00DF4386" w:rsidP="00DF4386">
      <w:pPr>
        <w:pStyle w:val="ListParagraph"/>
        <w:numPr>
          <w:ilvl w:val="0"/>
          <w:numId w:val="10"/>
        </w:numPr>
        <w:jc w:val="both"/>
        <w:rPr>
          <w:rFonts w:ascii="Calibri" w:hAnsi="Calibri" w:cs="Arial"/>
          <w:bCs/>
          <w:color w:val="000000" w:themeColor="text1"/>
          <w:highlight w:val="yellow"/>
        </w:rPr>
      </w:pPr>
      <w:r w:rsidRPr="00DF4386">
        <w:rPr>
          <w:rFonts w:ascii="Calibri" w:hAnsi="Calibri" w:cs="Arial"/>
          <w:bCs/>
          <w:color w:val="000000" w:themeColor="text1"/>
          <w:highlight w:val="yellow"/>
        </w:rPr>
        <w:t>How will we decide what to spend CIL on?</w:t>
      </w:r>
    </w:p>
    <w:p w14:paraId="37E3488B" w14:textId="19139ED7" w:rsidR="00DF4386" w:rsidRPr="00DF4386" w:rsidRDefault="00DF4386" w:rsidP="00DF4386">
      <w:pPr>
        <w:pStyle w:val="ListParagraph"/>
        <w:numPr>
          <w:ilvl w:val="0"/>
          <w:numId w:val="10"/>
        </w:numPr>
        <w:jc w:val="both"/>
        <w:rPr>
          <w:rFonts w:ascii="Calibri" w:hAnsi="Calibri" w:cs="Arial"/>
          <w:bCs/>
          <w:color w:val="000000" w:themeColor="text1"/>
          <w:highlight w:val="yellow"/>
        </w:rPr>
      </w:pPr>
      <w:r w:rsidRPr="00DF4386">
        <w:rPr>
          <w:rFonts w:ascii="Calibri" w:hAnsi="Calibri" w:cs="Arial"/>
          <w:bCs/>
          <w:color w:val="000000" w:themeColor="text1"/>
          <w:highlight w:val="yellow"/>
        </w:rPr>
        <w:t>How can we ensure that CIL funds are maximised?</w:t>
      </w:r>
    </w:p>
    <w:p w14:paraId="2562BC69" w14:textId="6682FA53" w:rsidR="00DF4386" w:rsidRPr="00DF4386" w:rsidRDefault="00DF4386" w:rsidP="00DF4386">
      <w:pPr>
        <w:pStyle w:val="ListParagraph"/>
        <w:numPr>
          <w:ilvl w:val="0"/>
          <w:numId w:val="10"/>
        </w:numPr>
        <w:jc w:val="both"/>
        <w:rPr>
          <w:rFonts w:ascii="Calibri" w:hAnsi="Calibri" w:cs="Arial"/>
          <w:bCs/>
          <w:color w:val="000000" w:themeColor="text1"/>
          <w:highlight w:val="yellow"/>
        </w:rPr>
      </w:pPr>
      <w:r w:rsidRPr="00DF4386">
        <w:rPr>
          <w:rFonts w:ascii="Calibri" w:hAnsi="Calibri" w:cs="Arial"/>
          <w:bCs/>
          <w:color w:val="000000" w:themeColor="text1"/>
          <w:highlight w:val="yellow"/>
        </w:rPr>
        <w:t>How will we engage with the local community on how to spend CIL?</w:t>
      </w:r>
    </w:p>
    <w:p w14:paraId="57E2DFA9" w14:textId="3CA8A687" w:rsidR="00DF4386" w:rsidRPr="00DF4386" w:rsidRDefault="00DF4386" w:rsidP="00DF4386">
      <w:pPr>
        <w:pStyle w:val="ListParagraph"/>
        <w:numPr>
          <w:ilvl w:val="0"/>
          <w:numId w:val="10"/>
        </w:numPr>
        <w:jc w:val="both"/>
        <w:rPr>
          <w:rFonts w:ascii="Calibri" w:hAnsi="Calibri" w:cs="Arial"/>
          <w:bCs/>
          <w:color w:val="000000" w:themeColor="text1"/>
          <w:highlight w:val="yellow"/>
        </w:rPr>
      </w:pPr>
      <w:r w:rsidRPr="00DF4386">
        <w:rPr>
          <w:rFonts w:ascii="Calibri" w:hAnsi="Calibri" w:cs="Arial"/>
          <w:bCs/>
          <w:color w:val="000000" w:themeColor="text1"/>
          <w:highlight w:val="yellow"/>
        </w:rPr>
        <w:t>Do we have effective administration process in place that will allow Waverley</w:t>
      </w:r>
    </w:p>
    <w:p w14:paraId="35AB363B" w14:textId="77777777" w:rsidR="00DF4386" w:rsidRPr="00DF4386" w:rsidRDefault="00DF4386" w:rsidP="00DF4386">
      <w:pPr>
        <w:pStyle w:val="ListParagraph"/>
        <w:numPr>
          <w:ilvl w:val="0"/>
          <w:numId w:val="10"/>
        </w:numPr>
        <w:jc w:val="both"/>
        <w:rPr>
          <w:rFonts w:ascii="Calibri" w:hAnsi="Calibri" w:cs="Arial"/>
          <w:bCs/>
          <w:color w:val="000000" w:themeColor="text1"/>
          <w:highlight w:val="yellow"/>
        </w:rPr>
      </w:pPr>
      <w:r w:rsidRPr="00DF4386">
        <w:rPr>
          <w:rFonts w:ascii="Calibri" w:hAnsi="Calibri" w:cs="Arial"/>
          <w:bCs/>
          <w:color w:val="000000" w:themeColor="text1"/>
          <w:highlight w:val="yellow"/>
        </w:rPr>
        <w:t>Borough Council to pass on CIL funds?</w:t>
      </w:r>
    </w:p>
    <w:p w14:paraId="2C2C1285" w14:textId="160E2846" w:rsidR="00DF4386" w:rsidRPr="00DF4386" w:rsidRDefault="00DF4386" w:rsidP="00DF4386">
      <w:pPr>
        <w:pStyle w:val="ListParagraph"/>
        <w:numPr>
          <w:ilvl w:val="0"/>
          <w:numId w:val="10"/>
        </w:numPr>
        <w:jc w:val="both"/>
        <w:rPr>
          <w:rFonts w:ascii="Calibri" w:hAnsi="Calibri" w:cs="Arial"/>
          <w:bCs/>
          <w:color w:val="000000" w:themeColor="text1"/>
          <w:highlight w:val="yellow"/>
        </w:rPr>
      </w:pPr>
      <w:r w:rsidRPr="00DF4386">
        <w:rPr>
          <w:rFonts w:ascii="Calibri" w:hAnsi="Calibri" w:cs="Arial"/>
          <w:bCs/>
          <w:color w:val="000000" w:themeColor="text1"/>
          <w:highlight w:val="yellow"/>
        </w:rPr>
        <w:t>Do we have effective reporting mechanisms to show how we have spent CIL?</w:t>
      </w:r>
    </w:p>
    <w:p w14:paraId="3F006A23" w14:textId="77777777" w:rsidR="000737F3" w:rsidRPr="00DF4386" w:rsidRDefault="000737F3" w:rsidP="00F05690">
      <w:pPr>
        <w:jc w:val="both"/>
        <w:rPr>
          <w:rFonts w:ascii="Calibri" w:hAnsi="Calibri" w:cs="Arial"/>
          <w:bCs/>
          <w:color w:val="000000" w:themeColor="text1"/>
          <w:sz w:val="22"/>
          <w:szCs w:val="22"/>
        </w:rPr>
      </w:pPr>
    </w:p>
    <w:p w14:paraId="0575FA43" w14:textId="77777777" w:rsidR="00DF4386" w:rsidRDefault="00DF4386" w:rsidP="00F05690">
      <w:pPr>
        <w:jc w:val="both"/>
        <w:rPr>
          <w:rFonts w:ascii="Calibri" w:hAnsi="Calibri" w:cs="Arial"/>
          <w:bCs/>
          <w:sz w:val="22"/>
          <w:szCs w:val="22"/>
        </w:rPr>
      </w:pPr>
    </w:p>
    <w:p w14:paraId="3A79A491" w14:textId="77777777" w:rsidR="00DF4386" w:rsidRDefault="00DF4386" w:rsidP="00F05690">
      <w:pPr>
        <w:jc w:val="both"/>
        <w:rPr>
          <w:rFonts w:ascii="Calibri" w:hAnsi="Calibri" w:cs="Arial"/>
          <w:bCs/>
          <w:sz w:val="22"/>
          <w:szCs w:val="22"/>
        </w:rPr>
      </w:pPr>
    </w:p>
    <w:p w14:paraId="29E27CC9" w14:textId="77777777" w:rsidR="00DF4386" w:rsidRDefault="00DF4386" w:rsidP="00F05690">
      <w:pPr>
        <w:jc w:val="both"/>
        <w:rPr>
          <w:rFonts w:ascii="Calibri" w:hAnsi="Calibri" w:cs="Arial"/>
          <w:bCs/>
          <w:sz w:val="22"/>
          <w:szCs w:val="22"/>
        </w:rPr>
      </w:pPr>
    </w:p>
    <w:p w14:paraId="7058FA86" w14:textId="67AB18C7" w:rsidR="00B42E06" w:rsidRPr="00FB6252" w:rsidRDefault="00B42E06" w:rsidP="00F05690">
      <w:pPr>
        <w:jc w:val="both"/>
        <w:rPr>
          <w:rFonts w:ascii="Calibri" w:hAnsi="Calibri" w:cs="Arial"/>
          <w:bCs/>
          <w:sz w:val="22"/>
          <w:szCs w:val="22"/>
        </w:rPr>
      </w:pPr>
      <w:r w:rsidRPr="00FB6252">
        <w:rPr>
          <w:rFonts w:ascii="Calibri" w:hAnsi="Calibri" w:cs="Arial"/>
          <w:bCs/>
          <w:sz w:val="22"/>
          <w:szCs w:val="22"/>
        </w:rPr>
        <w:t>Policy to be review</w:t>
      </w:r>
      <w:r w:rsidR="00860327" w:rsidRPr="00FB6252">
        <w:rPr>
          <w:rFonts w:ascii="Calibri" w:hAnsi="Calibri" w:cs="Arial"/>
          <w:bCs/>
          <w:sz w:val="22"/>
          <w:szCs w:val="22"/>
        </w:rPr>
        <w:t>ed</w:t>
      </w:r>
      <w:r w:rsidRPr="00FB6252">
        <w:rPr>
          <w:rFonts w:ascii="Calibri" w:hAnsi="Calibri" w:cs="Arial"/>
          <w:bCs/>
          <w:sz w:val="22"/>
          <w:szCs w:val="22"/>
        </w:rPr>
        <w:t xml:space="preserve"> annually before the May PC meeting.</w:t>
      </w:r>
    </w:p>
    <w:p w14:paraId="0C401B49" w14:textId="77777777" w:rsidR="00C74FCE" w:rsidRPr="00FB6252" w:rsidRDefault="00C74FCE" w:rsidP="00F05690">
      <w:pPr>
        <w:jc w:val="both"/>
        <w:rPr>
          <w:rFonts w:ascii="Calibri" w:hAnsi="Calibri" w:cs="Arial"/>
          <w:bCs/>
          <w:sz w:val="22"/>
          <w:szCs w:val="22"/>
        </w:rPr>
      </w:pPr>
    </w:p>
    <w:p w14:paraId="12637313" w14:textId="77777777" w:rsidR="00C74FCE" w:rsidRPr="00FB6252" w:rsidRDefault="00C74FCE" w:rsidP="00F05690">
      <w:pPr>
        <w:jc w:val="both"/>
        <w:rPr>
          <w:rFonts w:ascii="Calibri" w:hAnsi="Calibri" w:cs="Arial"/>
          <w:bCs/>
          <w:sz w:val="22"/>
          <w:szCs w:val="22"/>
        </w:rPr>
      </w:pPr>
    </w:p>
    <w:p w14:paraId="7018F513" w14:textId="272B051D" w:rsidR="00F05690" w:rsidRPr="005F7328" w:rsidRDefault="00F05690" w:rsidP="00F05690">
      <w:pPr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</w:t>
      </w:r>
    </w:p>
    <w:sectPr w:rsidR="00F05690" w:rsidRPr="005F7328" w:rsidSect="009256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361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B361" w14:textId="77777777" w:rsidR="00307FE8" w:rsidRDefault="00307FE8" w:rsidP="000619F7">
      <w:r>
        <w:separator/>
      </w:r>
    </w:p>
  </w:endnote>
  <w:endnote w:type="continuationSeparator" w:id="0">
    <w:p w14:paraId="471C4FD5" w14:textId="77777777" w:rsidR="00307FE8" w:rsidRDefault="00307FE8" w:rsidP="0006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252A" w14:textId="77777777" w:rsidR="00FB6252" w:rsidRDefault="00FB62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B38A" w14:textId="77777777" w:rsidR="00FB6252" w:rsidRDefault="00FB62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1A96" w14:textId="77777777" w:rsidR="00FB6252" w:rsidRDefault="00FB6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2DF2" w14:textId="77777777" w:rsidR="00307FE8" w:rsidRDefault="00307FE8" w:rsidP="000619F7">
      <w:r>
        <w:separator/>
      </w:r>
    </w:p>
  </w:footnote>
  <w:footnote w:type="continuationSeparator" w:id="0">
    <w:p w14:paraId="445208A5" w14:textId="77777777" w:rsidR="00307FE8" w:rsidRDefault="00307FE8" w:rsidP="00061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77E7" w14:textId="5A0B2064" w:rsidR="009D639E" w:rsidRDefault="009D63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73"/>
      <w:gridCol w:w="3173"/>
      <w:gridCol w:w="3173"/>
    </w:tblGrid>
    <w:tr w:rsidR="00ED7C77" w14:paraId="626286C4" w14:textId="77777777" w:rsidTr="5874D93E">
      <w:tc>
        <w:tcPr>
          <w:tcW w:w="3173" w:type="dxa"/>
        </w:tcPr>
        <w:p w14:paraId="5C1A7F4D" w14:textId="7DECDCF2" w:rsidR="00ED7C77" w:rsidRDefault="00ED7C77" w:rsidP="5874D93E">
          <w:pPr>
            <w:pStyle w:val="Header"/>
            <w:ind w:left="-115"/>
          </w:pPr>
        </w:p>
      </w:tc>
      <w:tc>
        <w:tcPr>
          <w:tcW w:w="3173" w:type="dxa"/>
        </w:tcPr>
        <w:p w14:paraId="2D4A4695" w14:textId="43D1BEF8" w:rsidR="00ED7C77" w:rsidRDefault="00ED7C77" w:rsidP="5874D93E">
          <w:pPr>
            <w:pStyle w:val="Header"/>
            <w:jc w:val="center"/>
          </w:pPr>
        </w:p>
      </w:tc>
      <w:tc>
        <w:tcPr>
          <w:tcW w:w="3173" w:type="dxa"/>
        </w:tcPr>
        <w:p w14:paraId="632C44B8" w14:textId="5DEA5C09" w:rsidR="00ED7C77" w:rsidRDefault="00ED7C77" w:rsidP="5874D93E">
          <w:pPr>
            <w:pStyle w:val="Header"/>
            <w:ind w:right="-115"/>
            <w:jc w:val="right"/>
          </w:pPr>
        </w:p>
      </w:tc>
    </w:tr>
  </w:tbl>
  <w:p w14:paraId="07015486" w14:textId="77E6768A" w:rsidR="00ED7C77" w:rsidRDefault="00ED7C77" w:rsidP="5874D9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8F1A" w14:textId="2DDB885D" w:rsidR="009D639E" w:rsidRDefault="009D63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533868"/>
    <w:multiLevelType w:val="hybridMultilevel"/>
    <w:tmpl w:val="69EAAA72"/>
    <w:lvl w:ilvl="0" w:tplc="DB7843C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E5100"/>
    <w:multiLevelType w:val="hybridMultilevel"/>
    <w:tmpl w:val="F5600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6673"/>
    <w:multiLevelType w:val="hybridMultilevel"/>
    <w:tmpl w:val="15AA8532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CB87246"/>
    <w:multiLevelType w:val="hybridMultilevel"/>
    <w:tmpl w:val="B6DC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C48A4"/>
    <w:multiLevelType w:val="hybridMultilevel"/>
    <w:tmpl w:val="E396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22CA7"/>
    <w:multiLevelType w:val="hybridMultilevel"/>
    <w:tmpl w:val="92684090"/>
    <w:lvl w:ilvl="0" w:tplc="019AD15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25F7D"/>
    <w:multiLevelType w:val="hybridMultilevel"/>
    <w:tmpl w:val="FC2E3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A293C"/>
    <w:multiLevelType w:val="hybridMultilevel"/>
    <w:tmpl w:val="3966629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C5E4B"/>
    <w:multiLevelType w:val="hybridMultilevel"/>
    <w:tmpl w:val="FC6A1F78"/>
    <w:lvl w:ilvl="0" w:tplc="DB7843C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99CA90A">
      <w:start w:val="1"/>
      <w:numFmt w:val="bullet"/>
      <w:lvlText w:val="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BF7185"/>
    <w:multiLevelType w:val="hybridMultilevel"/>
    <w:tmpl w:val="7F18459E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78564FBA"/>
    <w:multiLevelType w:val="hybridMultilevel"/>
    <w:tmpl w:val="C21421B8"/>
    <w:lvl w:ilvl="0" w:tplc="019AD15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512EF"/>
    <w:multiLevelType w:val="hybridMultilevel"/>
    <w:tmpl w:val="28E2B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881040">
    <w:abstractNumId w:val="9"/>
  </w:num>
  <w:num w:numId="2" w16cid:durableId="504824518">
    <w:abstractNumId w:val="1"/>
  </w:num>
  <w:num w:numId="3" w16cid:durableId="1023242147">
    <w:abstractNumId w:val="8"/>
  </w:num>
  <w:num w:numId="4" w16cid:durableId="900823426">
    <w:abstractNumId w:val="3"/>
  </w:num>
  <w:num w:numId="5" w16cid:durableId="1451902143">
    <w:abstractNumId w:val="10"/>
  </w:num>
  <w:num w:numId="6" w16cid:durableId="282617078">
    <w:abstractNumId w:val="5"/>
  </w:num>
  <w:num w:numId="7" w16cid:durableId="443035660">
    <w:abstractNumId w:val="0"/>
  </w:num>
  <w:num w:numId="8" w16cid:durableId="2056153922">
    <w:abstractNumId w:val="4"/>
  </w:num>
  <w:num w:numId="9" w16cid:durableId="955525800">
    <w:abstractNumId w:val="7"/>
  </w:num>
  <w:num w:numId="10" w16cid:durableId="608048612">
    <w:abstractNumId w:val="2"/>
  </w:num>
  <w:num w:numId="11" w16cid:durableId="144131699">
    <w:abstractNumId w:val="12"/>
  </w:num>
  <w:num w:numId="12" w16cid:durableId="1321155150">
    <w:abstractNumId w:val="6"/>
  </w:num>
  <w:num w:numId="13" w16cid:durableId="2415668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35"/>
    <w:rsid w:val="00014C35"/>
    <w:rsid w:val="00055080"/>
    <w:rsid w:val="000619F7"/>
    <w:rsid w:val="000737F3"/>
    <w:rsid w:val="000961B9"/>
    <w:rsid w:val="000D43B5"/>
    <w:rsid w:val="0013152D"/>
    <w:rsid w:val="001C4F5C"/>
    <w:rsid w:val="001D6A8B"/>
    <w:rsid w:val="001F06B0"/>
    <w:rsid w:val="00234A61"/>
    <w:rsid w:val="00245796"/>
    <w:rsid w:val="00257637"/>
    <w:rsid w:val="002D4F01"/>
    <w:rsid w:val="002D7BE2"/>
    <w:rsid w:val="002E2554"/>
    <w:rsid w:val="002E716E"/>
    <w:rsid w:val="00302DA7"/>
    <w:rsid w:val="00307FE8"/>
    <w:rsid w:val="00356ED7"/>
    <w:rsid w:val="00360606"/>
    <w:rsid w:val="00363C32"/>
    <w:rsid w:val="003731B5"/>
    <w:rsid w:val="003735D6"/>
    <w:rsid w:val="003855E0"/>
    <w:rsid w:val="003B1DC3"/>
    <w:rsid w:val="003C5B01"/>
    <w:rsid w:val="00427723"/>
    <w:rsid w:val="004460BA"/>
    <w:rsid w:val="0049763A"/>
    <w:rsid w:val="004A619A"/>
    <w:rsid w:val="004C129A"/>
    <w:rsid w:val="004F674D"/>
    <w:rsid w:val="00530E27"/>
    <w:rsid w:val="00596623"/>
    <w:rsid w:val="005D534B"/>
    <w:rsid w:val="005E0FDA"/>
    <w:rsid w:val="005F7328"/>
    <w:rsid w:val="00637682"/>
    <w:rsid w:val="00651688"/>
    <w:rsid w:val="006B0FC6"/>
    <w:rsid w:val="00720858"/>
    <w:rsid w:val="00725A86"/>
    <w:rsid w:val="00733F2D"/>
    <w:rsid w:val="00735C95"/>
    <w:rsid w:val="00740535"/>
    <w:rsid w:val="00762A84"/>
    <w:rsid w:val="007D4675"/>
    <w:rsid w:val="007F7F81"/>
    <w:rsid w:val="0083069F"/>
    <w:rsid w:val="00860327"/>
    <w:rsid w:val="008812F6"/>
    <w:rsid w:val="008A7FAD"/>
    <w:rsid w:val="008C0B75"/>
    <w:rsid w:val="008D61B9"/>
    <w:rsid w:val="0090773E"/>
    <w:rsid w:val="0092033E"/>
    <w:rsid w:val="0092568A"/>
    <w:rsid w:val="0093237A"/>
    <w:rsid w:val="009608C4"/>
    <w:rsid w:val="00983FD5"/>
    <w:rsid w:val="009B78B0"/>
    <w:rsid w:val="009D639E"/>
    <w:rsid w:val="00A35C6E"/>
    <w:rsid w:val="00A9125F"/>
    <w:rsid w:val="00AC5224"/>
    <w:rsid w:val="00B231F9"/>
    <w:rsid w:val="00B37EB8"/>
    <w:rsid w:val="00B42E06"/>
    <w:rsid w:val="00B71AF6"/>
    <w:rsid w:val="00BA5414"/>
    <w:rsid w:val="00BD72A9"/>
    <w:rsid w:val="00BE0501"/>
    <w:rsid w:val="00BE759E"/>
    <w:rsid w:val="00BF43C0"/>
    <w:rsid w:val="00C63A6C"/>
    <w:rsid w:val="00C74FCE"/>
    <w:rsid w:val="00D015D6"/>
    <w:rsid w:val="00D11593"/>
    <w:rsid w:val="00D36C11"/>
    <w:rsid w:val="00D745E8"/>
    <w:rsid w:val="00DA0B84"/>
    <w:rsid w:val="00DB43AF"/>
    <w:rsid w:val="00DF11F7"/>
    <w:rsid w:val="00DF4386"/>
    <w:rsid w:val="00E057E1"/>
    <w:rsid w:val="00E70880"/>
    <w:rsid w:val="00E84CB8"/>
    <w:rsid w:val="00E91715"/>
    <w:rsid w:val="00EB4B9F"/>
    <w:rsid w:val="00EB7AC0"/>
    <w:rsid w:val="00ED7C77"/>
    <w:rsid w:val="00F0429F"/>
    <w:rsid w:val="00F05690"/>
    <w:rsid w:val="00F435F0"/>
    <w:rsid w:val="00F55438"/>
    <w:rsid w:val="00F607DC"/>
    <w:rsid w:val="00F67568"/>
    <w:rsid w:val="00F74F88"/>
    <w:rsid w:val="00F81147"/>
    <w:rsid w:val="00F83594"/>
    <w:rsid w:val="00FA10ED"/>
    <w:rsid w:val="00FB6252"/>
    <w:rsid w:val="00FC2182"/>
    <w:rsid w:val="00FF0D2A"/>
    <w:rsid w:val="01EB13B8"/>
    <w:rsid w:val="05A07A4B"/>
    <w:rsid w:val="5874D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5E28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40535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20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0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0619F7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er">
    <w:name w:val="header"/>
    <w:basedOn w:val="Normal"/>
    <w:link w:val="HeaderChar"/>
    <w:rsid w:val="000619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19F7"/>
    <w:rPr>
      <w:lang w:val="en-US" w:eastAsia="en-US"/>
    </w:rPr>
  </w:style>
  <w:style w:type="paragraph" w:styleId="Footer">
    <w:name w:val="footer"/>
    <w:basedOn w:val="Normal"/>
    <w:link w:val="FooterChar"/>
    <w:rsid w:val="000619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619F7"/>
    <w:rPr>
      <w:lang w:val="en-US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BD72A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5438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2F324FE27CA4889D5E6B62892F5AB" ma:contentTypeVersion="4" ma:contentTypeDescription="Create a new document." ma:contentTypeScope="" ma:versionID="e26a41d77c9c64e77f53ae027279dcab">
  <xsd:schema xmlns:xsd="http://www.w3.org/2001/XMLSchema" xmlns:xs="http://www.w3.org/2001/XMLSchema" xmlns:p="http://schemas.microsoft.com/office/2006/metadata/properties" xmlns:ns2="57b75e51-06c3-4c07-ab10-c26390d15a4f" xmlns:ns3="7a322ef7-e67d-498e-8391-5fcb56ddcd3a" targetNamespace="http://schemas.microsoft.com/office/2006/metadata/properties" ma:root="true" ma:fieldsID="6722164586d324eb6c41f4fcd9563b24" ns2:_="" ns3:_="">
    <xsd:import namespace="57b75e51-06c3-4c07-ab10-c26390d15a4f"/>
    <xsd:import namespace="7a322ef7-e67d-498e-8391-5fcb56ddc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75e51-06c3-4c07-ab10-c26390d15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22ef7-e67d-498e-8391-5fcb56ddc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BF83B-F8BC-411F-9550-E9B563FAE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AE5A5D-DE52-43FF-A10B-D3115E07F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75e51-06c3-4c07-ab10-c26390d15a4f"/>
    <ds:schemaRef ds:uri="7a322ef7-e67d-498e-8391-5fcb56ddc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E9E51D-0C07-48A2-BCAB-87231D1835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SAINTS C OF E SCHOOL TILFORD</vt:lpstr>
    </vt:vector>
  </TitlesOfParts>
  <Company>Microsoft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 C OF E SCHOOL TILFORD</dc:title>
  <dc:creator>Head</dc:creator>
  <cp:lastModifiedBy>Elstead PC Clerk</cp:lastModifiedBy>
  <cp:revision>12</cp:revision>
  <cp:lastPrinted>2023-07-17T13:59:00Z</cp:lastPrinted>
  <dcterms:created xsi:type="dcterms:W3CDTF">2025-06-16T15:23:00Z</dcterms:created>
  <dcterms:modified xsi:type="dcterms:W3CDTF">2025-06-16T16:09:00Z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0x0101000312F324FE27CA4889D5E6B62892F5AB</vt:lpwstr>
  </property>
</Properties>
</file>